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5E3B">
      <w:pPr>
        <w:widowControl w:val="0"/>
        <w:spacing w:after="0" w:line="20" w:lineRule="exact"/>
        <w:jc w:val="both"/>
        <w:rPr>
          <w:rFonts w:ascii="宋体" w:hAnsi="宋体" w:eastAsia="宋体" w:cs="Times New Roman"/>
          <w:color w:val="000000"/>
          <w:kern w:val="2"/>
          <w:sz w:val="22"/>
          <w:szCs w:val="22"/>
          <w:lang w:val="en-US" w:eastAsia="zh-CN" w:bidi="ar-SA"/>
        </w:rPr>
      </w:pPr>
    </w:p>
    <w:p w14:paraId="122E60EB">
      <w:pPr>
        <w:spacing w:line="520" w:lineRule="exact"/>
        <w:jc w:val="both"/>
        <w:rPr>
          <w:rFonts w:hint="default" w:ascii="方正小标宋_GBK" w:hAnsi="方正小标宋_GBK" w:eastAsia="方正小标宋_GBK" w:cs="方正小标宋_GBK"/>
          <w:b/>
          <w:bCs/>
          <w:kern w:val="0"/>
          <w:sz w:val="44"/>
          <w:szCs w:val="44"/>
          <w:lang w:val="en-US" w:eastAsia="zh-CN"/>
        </w:rPr>
      </w:pPr>
      <w:r>
        <w:rPr>
          <w:rFonts w:hint="eastAsia" w:ascii="黑体" w:hAnsi="黑体" w:eastAsia="黑体" w:cs="黑体"/>
          <w:b w:val="0"/>
          <w:bCs w:val="0"/>
          <w:kern w:val="0"/>
          <w:sz w:val="32"/>
          <w:szCs w:val="32"/>
          <w:lang w:val="en-US" w:eastAsia="zh-CN"/>
        </w:rPr>
        <w:t>附件2：</w:t>
      </w:r>
    </w:p>
    <w:p w14:paraId="385D20B3">
      <w:pPr>
        <w:spacing w:line="520" w:lineRule="exact"/>
        <w:jc w:val="center"/>
        <w:rPr>
          <w:rFonts w:ascii="方正大标宋_GBK" w:hAnsi="方正大标宋_GBK" w:eastAsia="方正大标宋_GBK" w:cs="方正大标宋_GBK"/>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val="en-US" w:eastAsia="zh-CN"/>
        </w:rPr>
        <w:t>商务</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sz w:val="44"/>
          <w:szCs w:val="44"/>
        </w:rPr>
        <w:t>权责清单目录</w:t>
      </w:r>
    </w:p>
    <w:p w14:paraId="30F35338">
      <w:pPr>
        <w:spacing w:line="52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24</w:t>
      </w:r>
      <w:r>
        <w:rPr>
          <w:rFonts w:hint="eastAsia" w:ascii="楷体_GB2312" w:hAnsi="楷体_GB2312" w:eastAsia="楷体_GB2312" w:cs="楷体_GB2312"/>
          <w:b/>
          <w:bCs/>
          <w:sz w:val="32"/>
          <w:szCs w:val="32"/>
        </w:rPr>
        <w:t>项）</w:t>
      </w:r>
    </w:p>
    <w:tbl>
      <w:tblPr>
        <w:tblStyle w:val="3"/>
        <w:tblW w:w="904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838"/>
        <w:gridCol w:w="1470"/>
      </w:tblGrid>
      <w:tr w14:paraId="1E91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35" w:type="dxa"/>
            <w:vAlign w:val="center"/>
          </w:tcPr>
          <w:p w14:paraId="50CD4085">
            <w:pPr>
              <w:jc w:val="center"/>
              <w:rPr>
                <w:rFonts w:ascii="Calibri" w:hAnsi="Calibri" w:eastAsia="宋体" w:cs="Times New Roman"/>
                <w:sz w:val="24"/>
                <w:szCs w:val="24"/>
              </w:rPr>
            </w:pPr>
            <w:r>
              <w:rPr>
                <w:rFonts w:hint="eastAsia" w:ascii="黑体" w:hAnsi="黑体" w:eastAsia="黑体" w:cs="黑体"/>
                <w:sz w:val="24"/>
                <w:szCs w:val="24"/>
              </w:rPr>
              <w:t>序号</w:t>
            </w:r>
          </w:p>
        </w:tc>
        <w:tc>
          <w:tcPr>
            <w:tcW w:w="6838" w:type="dxa"/>
            <w:vAlign w:val="center"/>
          </w:tcPr>
          <w:p w14:paraId="6CD297EC">
            <w:pPr>
              <w:jc w:val="center"/>
              <w:rPr>
                <w:rFonts w:ascii="Calibri" w:hAnsi="Calibri" w:eastAsia="宋体" w:cs="Times New Roman"/>
                <w:sz w:val="24"/>
                <w:szCs w:val="24"/>
              </w:rPr>
            </w:pPr>
            <w:r>
              <w:rPr>
                <w:rFonts w:hint="eastAsia" w:ascii="黑体" w:hAnsi="黑体" w:eastAsia="黑体" w:cs="黑体"/>
                <w:sz w:val="24"/>
                <w:szCs w:val="24"/>
              </w:rPr>
              <w:t>职权名称</w:t>
            </w:r>
          </w:p>
        </w:tc>
        <w:tc>
          <w:tcPr>
            <w:tcW w:w="1470" w:type="dxa"/>
            <w:vAlign w:val="center"/>
          </w:tcPr>
          <w:p w14:paraId="1BD1FA57">
            <w:pPr>
              <w:jc w:val="center"/>
              <w:rPr>
                <w:rFonts w:ascii="Calibri" w:hAnsi="Calibri" w:eastAsia="宋体" w:cs="Times New Roman"/>
                <w:sz w:val="24"/>
                <w:szCs w:val="24"/>
              </w:rPr>
            </w:pPr>
            <w:r>
              <w:rPr>
                <w:rFonts w:hint="eastAsia" w:ascii="黑体" w:hAnsi="黑体" w:eastAsia="黑体" w:cs="黑体"/>
                <w:sz w:val="24"/>
                <w:szCs w:val="24"/>
              </w:rPr>
              <w:t>职权类别</w:t>
            </w:r>
          </w:p>
        </w:tc>
      </w:tr>
      <w:tr w14:paraId="31C4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3" w:type="dxa"/>
            <w:gridSpan w:val="3"/>
            <w:vAlign w:val="center"/>
          </w:tcPr>
          <w:p w14:paraId="47A3D7F6">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一、行政许可（</w:t>
            </w:r>
            <w:r>
              <w:rPr>
                <w:rFonts w:hint="eastAsia" w:ascii="仿宋_GB2312" w:hAnsi="仿宋_GB2312" w:eastAsia="仿宋_GB2312" w:cs="仿宋_GB2312"/>
                <w:b/>
                <w:bCs/>
                <w:sz w:val="24"/>
                <w:szCs w:val="24"/>
                <w:lang w:val="en-US" w:eastAsia="zh-CN"/>
              </w:rPr>
              <w:t>11</w:t>
            </w:r>
            <w:r>
              <w:rPr>
                <w:rFonts w:hint="eastAsia" w:ascii="仿宋_GB2312" w:hAnsi="仿宋_GB2312" w:eastAsia="仿宋_GB2312" w:cs="仿宋_GB2312"/>
                <w:b/>
                <w:bCs/>
                <w:sz w:val="24"/>
                <w:szCs w:val="24"/>
              </w:rPr>
              <w:t>项</w:t>
            </w:r>
            <w:r>
              <w:rPr>
                <w:rFonts w:hint="eastAsia" w:ascii="仿宋_GB2312" w:hAnsi="仿宋_GB2312" w:eastAsia="仿宋_GB2312" w:cs="仿宋_GB2312"/>
                <w:sz w:val="24"/>
                <w:szCs w:val="24"/>
              </w:rPr>
              <w:t>）</w:t>
            </w:r>
          </w:p>
        </w:tc>
      </w:tr>
      <w:tr w14:paraId="71C5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725467B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838" w:type="dxa"/>
            <w:vAlign w:val="center"/>
          </w:tcPr>
          <w:p w14:paraId="16A78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撤销成品油零售经营企业成品油经营资格的初审</w:t>
            </w:r>
          </w:p>
        </w:tc>
        <w:tc>
          <w:tcPr>
            <w:tcW w:w="1470" w:type="dxa"/>
            <w:vAlign w:val="center"/>
          </w:tcPr>
          <w:p w14:paraId="463A80E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6D1F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4C67A0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838" w:type="dxa"/>
            <w:vAlign w:val="center"/>
          </w:tcPr>
          <w:p w14:paraId="112BCEF8">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成品油零售经营资格延续申请（初审）</w:t>
            </w:r>
          </w:p>
        </w:tc>
        <w:tc>
          <w:tcPr>
            <w:tcW w:w="1470" w:type="dxa"/>
            <w:vAlign w:val="center"/>
          </w:tcPr>
          <w:p w14:paraId="1617866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6437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7CCEC21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838" w:type="dxa"/>
            <w:vAlign w:val="center"/>
          </w:tcPr>
          <w:p w14:paraId="085B8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成品油零售经营企业名称变更（初审）</w:t>
            </w:r>
          </w:p>
        </w:tc>
        <w:tc>
          <w:tcPr>
            <w:tcW w:w="1470" w:type="dxa"/>
            <w:vAlign w:val="center"/>
          </w:tcPr>
          <w:p w14:paraId="54580D9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1272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04BC07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838" w:type="dxa"/>
            <w:vAlign w:val="center"/>
          </w:tcPr>
          <w:p w14:paraId="102D4B8B">
            <w:pPr>
              <w:jc w:val="left"/>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成品油零售经营企业地址变更（初审）</w:t>
            </w:r>
          </w:p>
        </w:tc>
        <w:tc>
          <w:tcPr>
            <w:tcW w:w="1470" w:type="dxa"/>
            <w:vAlign w:val="center"/>
          </w:tcPr>
          <w:p w14:paraId="592022B3">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2AEF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90EB44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838" w:type="dxa"/>
            <w:vAlign w:val="center"/>
          </w:tcPr>
          <w:p w14:paraId="65817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成品油零售经营企业法定代表人或负责人变更（初审）</w:t>
            </w:r>
          </w:p>
        </w:tc>
        <w:tc>
          <w:tcPr>
            <w:tcW w:w="1470" w:type="dxa"/>
            <w:vAlign w:val="center"/>
          </w:tcPr>
          <w:p w14:paraId="7DC15F11">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22DF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1F212CF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838" w:type="dxa"/>
            <w:vAlign w:val="center"/>
          </w:tcPr>
          <w:p w14:paraId="55B30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成品油零售经营企业投资主体变更（初审）</w:t>
            </w:r>
          </w:p>
        </w:tc>
        <w:tc>
          <w:tcPr>
            <w:tcW w:w="1470" w:type="dxa"/>
            <w:vAlign w:val="center"/>
          </w:tcPr>
          <w:p w14:paraId="551BCBA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3142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AD420C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838" w:type="dxa"/>
            <w:vAlign w:val="center"/>
          </w:tcPr>
          <w:p w14:paraId="3C0DC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成品油零售经营企业扩建（初审）</w:t>
            </w:r>
          </w:p>
        </w:tc>
        <w:tc>
          <w:tcPr>
            <w:tcW w:w="1470" w:type="dxa"/>
            <w:vAlign w:val="center"/>
          </w:tcPr>
          <w:p w14:paraId="1424EC4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30AB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B5A348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838" w:type="dxa"/>
            <w:vAlign w:val="center"/>
          </w:tcPr>
          <w:p w14:paraId="7A08D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成品油零售经营企业迁建（初审）</w:t>
            </w:r>
          </w:p>
        </w:tc>
        <w:tc>
          <w:tcPr>
            <w:tcW w:w="1470" w:type="dxa"/>
            <w:vAlign w:val="center"/>
          </w:tcPr>
          <w:p w14:paraId="1E119C8B">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04F9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4CBC48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838" w:type="dxa"/>
            <w:vAlign w:val="center"/>
          </w:tcPr>
          <w:p w14:paraId="6E88288D">
            <w:pPr>
              <w:jc w:val="left"/>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成品油零售经营批准证书遗失补证（初审）</w:t>
            </w:r>
          </w:p>
        </w:tc>
        <w:tc>
          <w:tcPr>
            <w:tcW w:w="1470" w:type="dxa"/>
            <w:vAlign w:val="center"/>
          </w:tcPr>
          <w:p w14:paraId="4B84CCD3">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311E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4ED8B3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838" w:type="dxa"/>
            <w:vAlign w:val="center"/>
          </w:tcPr>
          <w:p w14:paraId="4FF116A2">
            <w:pPr>
              <w:jc w:val="left"/>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成品油零售经营资格的注销（初审）</w:t>
            </w:r>
          </w:p>
        </w:tc>
        <w:tc>
          <w:tcPr>
            <w:tcW w:w="1470" w:type="dxa"/>
            <w:vAlign w:val="center"/>
          </w:tcPr>
          <w:p w14:paraId="0C67F8D2">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768C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30D8AD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6838" w:type="dxa"/>
            <w:vAlign w:val="center"/>
          </w:tcPr>
          <w:p w14:paraId="5EABB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成品油零售经营资格首次申请（初审）</w:t>
            </w:r>
          </w:p>
        </w:tc>
        <w:tc>
          <w:tcPr>
            <w:tcW w:w="1470" w:type="dxa"/>
            <w:vAlign w:val="center"/>
          </w:tcPr>
          <w:p w14:paraId="7461D76C">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行政许可</w:t>
            </w:r>
          </w:p>
        </w:tc>
      </w:tr>
      <w:tr w14:paraId="7704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3" w:type="dxa"/>
            <w:gridSpan w:val="3"/>
            <w:vAlign w:val="center"/>
          </w:tcPr>
          <w:p w14:paraId="7A3ABA3C">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二、行政处罚（</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项）</w:t>
            </w:r>
          </w:p>
        </w:tc>
      </w:tr>
      <w:tr w14:paraId="1670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0EA5F7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38" w:type="dxa"/>
            <w:vAlign w:val="center"/>
          </w:tcPr>
          <w:p w14:paraId="78A7F45A">
            <w:pPr>
              <w:pStyle w:val="2"/>
              <w:numPr>
                <w:ilvl w:val="0"/>
                <w:numId w:val="0"/>
              </w:num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规模发卡企业、集团发卡企业和品牌发卡企业未按规定在开展单用途卡业务之日起30日内办理备案行为的处罚</w:t>
            </w:r>
          </w:p>
          <w:p w14:paraId="2B68C52D">
            <w:pPr>
              <w:jc w:val="left"/>
              <w:rPr>
                <w:rFonts w:ascii="仿宋_GB2312" w:hAnsi="仿宋_GB2312" w:eastAsia="仿宋_GB2312" w:cs="仿宋_GB2312"/>
                <w:sz w:val="24"/>
                <w:szCs w:val="24"/>
              </w:rPr>
            </w:pPr>
          </w:p>
        </w:tc>
        <w:tc>
          <w:tcPr>
            <w:tcW w:w="1470" w:type="dxa"/>
            <w:vAlign w:val="center"/>
          </w:tcPr>
          <w:p w14:paraId="59E5E41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69C0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F2032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838" w:type="dxa"/>
            <w:vAlign w:val="center"/>
          </w:tcPr>
          <w:p w14:paraId="45B750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对散装水泥使用量达不到70%的水泥制品生产企业违反《河南省散装水泥管理规定》行为的处罚</w:t>
            </w:r>
          </w:p>
        </w:tc>
        <w:tc>
          <w:tcPr>
            <w:tcW w:w="1470" w:type="dxa"/>
            <w:vAlign w:val="center"/>
          </w:tcPr>
          <w:p w14:paraId="76476F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5F41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3E0080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838" w:type="dxa"/>
            <w:vAlign w:val="center"/>
          </w:tcPr>
          <w:p w14:paraId="28278AF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对外国投资者或者外商投资企业未按照《外商投资信息报告办法》要求报送投资信息，且在商务主管部门通知后未按照本办法予以补报或更正的行为的处罚</w:t>
            </w:r>
          </w:p>
        </w:tc>
        <w:tc>
          <w:tcPr>
            <w:tcW w:w="1470" w:type="dxa"/>
            <w:vAlign w:val="center"/>
          </w:tcPr>
          <w:p w14:paraId="31416B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行政处罚</w:t>
            </w:r>
          </w:p>
        </w:tc>
      </w:tr>
      <w:tr w14:paraId="1BC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3" w:type="dxa"/>
            <w:gridSpan w:val="3"/>
            <w:vAlign w:val="center"/>
          </w:tcPr>
          <w:p w14:paraId="19DB9DCD">
            <w:pPr>
              <w:jc w:val="center"/>
              <w:rPr>
                <w:rFonts w:ascii="Calibri" w:hAnsi="Calibri" w:eastAsia="宋体" w:cs="Times New Roman"/>
                <w:sz w:val="24"/>
                <w:szCs w:val="24"/>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、行政检查（</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项）</w:t>
            </w:r>
          </w:p>
        </w:tc>
      </w:tr>
      <w:tr w14:paraId="4453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54C01A2">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6838" w:type="dxa"/>
            <w:vAlign w:val="center"/>
          </w:tcPr>
          <w:p w14:paraId="1A2788A6">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散装水泥推广应用、禁止施工现场搅拌混凝土和现场配置砂浆监督检查</w:t>
            </w:r>
          </w:p>
        </w:tc>
        <w:tc>
          <w:tcPr>
            <w:tcW w:w="1470" w:type="dxa"/>
            <w:vAlign w:val="center"/>
          </w:tcPr>
          <w:p w14:paraId="4F97124A">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行政检查</w:t>
            </w:r>
          </w:p>
        </w:tc>
      </w:tr>
      <w:tr w14:paraId="3D7F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0FEBEF0D">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6838" w:type="dxa"/>
            <w:vAlign w:val="center"/>
          </w:tcPr>
          <w:p w14:paraId="7488AAE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对外国投资者、外商投资企业遵守《外商投资信息报告办法》情况实施监督检查</w:t>
            </w:r>
          </w:p>
        </w:tc>
        <w:tc>
          <w:tcPr>
            <w:tcW w:w="1470" w:type="dxa"/>
            <w:vAlign w:val="center"/>
          </w:tcPr>
          <w:p w14:paraId="43518C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行政检查</w:t>
            </w:r>
          </w:p>
        </w:tc>
      </w:tr>
      <w:tr w14:paraId="312A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3" w:type="dxa"/>
            <w:gridSpan w:val="3"/>
            <w:vAlign w:val="center"/>
          </w:tcPr>
          <w:p w14:paraId="54A336D9">
            <w:pPr>
              <w:jc w:val="center"/>
              <w:rPr>
                <w:rFonts w:ascii="Calibri" w:hAnsi="Calibri" w:eastAsia="宋体" w:cs="Times New Roman"/>
                <w:sz w:val="24"/>
                <w:szCs w:val="24"/>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、其他职权（</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项）</w:t>
            </w:r>
          </w:p>
        </w:tc>
      </w:tr>
      <w:tr w14:paraId="67C8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shd w:val="clear"/>
            <w:vAlign w:val="center"/>
          </w:tcPr>
          <w:p w14:paraId="4F44F37A">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6838" w:type="dxa"/>
            <w:shd w:val="clear"/>
            <w:vAlign w:val="center"/>
          </w:tcPr>
          <w:p w14:paraId="196A5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对成品油零售经营企业未按规定参加年检或年检不合格行为的处理</w:t>
            </w:r>
          </w:p>
        </w:tc>
        <w:tc>
          <w:tcPr>
            <w:tcW w:w="1470" w:type="dxa"/>
            <w:shd w:val="clear"/>
            <w:vAlign w:val="center"/>
          </w:tcPr>
          <w:p w14:paraId="6857B18B">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其他职权</w:t>
            </w:r>
          </w:p>
        </w:tc>
      </w:tr>
      <w:tr w14:paraId="3B9E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shd w:val="clear"/>
            <w:vAlign w:val="center"/>
          </w:tcPr>
          <w:p w14:paraId="3B36A41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w:t>
            </w:r>
          </w:p>
        </w:tc>
        <w:tc>
          <w:tcPr>
            <w:tcW w:w="6838" w:type="dxa"/>
            <w:shd w:val="clear"/>
            <w:vAlign w:val="center"/>
          </w:tcPr>
          <w:p w14:paraId="1271C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成品油零售（加油站点）年度规划、经营企业扩建规划的确认</w:t>
            </w:r>
          </w:p>
        </w:tc>
        <w:tc>
          <w:tcPr>
            <w:tcW w:w="1470" w:type="dxa"/>
            <w:shd w:val="clear"/>
            <w:vAlign w:val="center"/>
          </w:tcPr>
          <w:p w14:paraId="12FEF671">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其他职权</w:t>
            </w:r>
          </w:p>
        </w:tc>
      </w:tr>
      <w:tr w14:paraId="1BA4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shd w:val="clear"/>
            <w:vAlign w:val="center"/>
          </w:tcPr>
          <w:p w14:paraId="313B9A49">
            <w:pPr>
              <w:jc w:val="center"/>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szCs w:val="24"/>
                <w:lang w:val="en-US" w:eastAsia="zh-CN"/>
              </w:rPr>
              <w:t>3</w:t>
            </w:r>
          </w:p>
        </w:tc>
        <w:tc>
          <w:tcPr>
            <w:tcW w:w="6838" w:type="dxa"/>
            <w:shd w:val="clear"/>
            <w:vAlign w:val="center"/>
          </w:tcPr>
          <w:p w14:paraId="15BB7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成品油零售经营企业暂时歇业的初审</w:t>
            </w:r>
          </w:p>
        </w:tc>
        <w:tc>
          <w:tcPr>
            <w:tcW w:w="1470" w:type="dxa"/>
            <w:shd w:val="clear"/>
            <w:vAlign w:val="center"/>
          </w:tcPr>
          <w:p w14:paraId="68CB1DE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其他职权</w:t>
            </w:r>
          </w:p>
        </w:tc>
      </w:tr>
      <w:tr w14:paraId="15F8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shd w:val="clear"/>
            <w:vAlign w:val="center"/>
          </w:tcPr>
          <w:p w14:paraId="49877586">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6838" w:type="dxa"/>
            <w:shd w:val="clear"/>
            <w:vAlign w:val="center"/>
          </w:tcPr>
          <w:p w14:paraId="7E76B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成品油零售经营资格年检</w:t>
            </w:r>
          </w:p>
        </w:tc>
        <w:tc>
          <w:tcPr>
            <w:tcW w:w="1470" w:type="dxa"/>
            <w:shd w:val="clear"/>
            <w:vAlign w:val="center"/>
          </w:tcPr>
          <w:p w14:paraId="2136686F">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其他职权</w:t>
            </w:r>
          </w:p>
        </w:tc>
      </w:tr>
      <w:tr w14:paraId="0BD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8C8557A">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6838" w:type="dxa"/>
            <w:vAlign w:val="center"/>
          </w:tcPr>
          <w:p w14:paraId="179FB7A7">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color w:val="auto"/>
                <w:sz w:val="24"/>
                <w:szCs w:val="24"/>
                <w:lang w:val="en-US" w:eastAsia="zh-CN"/>
              </w:rPr>
              <w:t>新建预拌混凝土、预拌砂浆生产项目、散装水泥专用车辆备案</w:t>
            </w:r>
          </w:p>
        </w:tc>
        <w:tc>
          <w:tcPr>
            <w:tcW w:w="1470" w:type="dxa"/>
            <w:vAlign w:val="center"/>
          </w:tcPr>
          <w:p w14:paraId="5B2AE617">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其他职权</w:t>
            </w:r>
          </w:p>
        </w:tc>
      </w:tr>
      <w:tr w14:paraId="38CF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3E8E8A9B">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w:t>
            </w:r>
          </w:p>
        </w:tc>
        <w:tc>
          <w:tcPr>
            <w:tcW w:w="6838" w:type="dxa"/>
            <w:vAlign w:val="center"/>
          </w:tcPr>
          <w:p w14:paraId="70C508D8">
            <w:pPr>
              <w:pStyle w:val="2"/>
              <w:numPr>
                <w:ilvl w:val="0"/>
                <w:numId w:val="0"/>
              </w:numPr>
              <w:rPr>
                <w:rFonts w:hint="eastAsia" w:ascii="仿宋_GB2312" w:hAnsi="仿宋_GB2312" w:eastAsia="仿宋_GB2312" w:cs="仿宋_GB2312"/>
                <w:b w:val="0"/>
                <w:bCs w:val="0"/>
                <w:sz w:val="24"/>
                <w:szCs w:val="24"/>
              </w:rPr>
            </w:pPr>
            <w:r>
              <w:rPr>
                <w:rFonts w:hint="eastAsia" w:ascii="仿宋_GB2312" w:hAnsi="仿宋_GB2312" w:eastAsia="仿宋_GB2312" w:cs="仿宋_GB2312"/>
                <w:color w:val="auto"/>
                <w:sz w:val="24"/>
                <w:szCs w:val="24"/>
                <w:lang w:val="en-US" w:eastAsia="zh-CN"/>
              </w:rPr>
              <w:t>单用途商业预付卡备案登记（规模发卡企业、集团发卡企业和品牌发卡企业）</w:t>
            </w:r>
          </w:p>
        </w:tc>
        <w:tc>
          <w:tcPr>
            <w:tcW w:w="1470" w:type="dxa"/>
            <w:vAlign w:val="center"/>
          </w:tcPr>
          <w:p w14:paraId="1D523A08">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其他职权</w:t>
            </w:r>
          </w:p>
        </w:tc>
      </w:tr>
      <w:tr w14:paraId="42F9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10C12BE5">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w:t>
            </w:r>
          </w:p>
        </w:tc>
        <w:tc>
          <w:tcPr>
            <w:tcW w:w="6838" w:type="dxa"/>
            <w:vAlign w:val="center"/>
          </w:tcPr>
          <w:p w14:paraId="312AB4F9">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i w:val="0"/>
                <w:iCs w:val="0"/>
                <w:caps w:val="0"/>
                <w:color w:val="333333"/>
                <w:spacing w:val="0"/>
                <w:sz w:val="24"/>
                <w:szCs w:val="24"/>
                <w:shd w:val="clear" w:fill="FFFFFF"/>
              </w:rPr>
              <w:t>二手车交易市场及经营主体备案</w:t>
            </w:r>
          </w:p>
        </w:tc>
        <w:tc>
          <w:tcPr>
            <w:tcW w:w="1470" w:type="dxa"/>
            <w:vAlign w:val="center"/>
          </w:tcPr>
          <w:p w14:paraId="26ECA11E">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其他职权</w:t>
            </w:r>
          </w:p>
        </w:tc>
      </w:tr>
      <w:tr w14:paraId="40C2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9152D57">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w:t>
            </w:r>
          </w:p>
        </w:tc>
        <w:tc>
          <w:tcPr>
            <w:tcW w:w="6838" w:type="dxa"/>
            <w:vAlign w:val="center"/>
          </w:tcPr>
          <w:p w14:paraId="2F8ABDCB">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不涉及国家规定实施准入特别管理措施的外国投资者直接或者间接在中国境内进行投资活动，应由外国投资者或者外商投资企业根据《外商投资信息报告办法》向商务主管部门报送投资信息。</w:t>
            </w:r>
          </w:p>
        </w:tc>
        <w:tc>
          <w:tcPr>
            <w:tcW w:w="1470" w:type="dxa"/>
            <w:vAlign w:val="center"/>
          </w:tcPr>
          <w:p w14:paraId="1AA750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其他职权</w:t>
            </w:r>
          </w:p>
        </w:tc>
      </w:tr>
    </w:tbl>
    <w:p w14:paraId="35FC3200">
      <w:pPr>
        <w:pStyle w:val="2"/>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IzMDlhMDRhZDM3MThjYTRiZGRkMWUyYzhkNjcifQ=="/>
  </w:docVars>
  <w:rsids>
    <w:rsidRoot w:val="0FB377BE"/>
    <w:rsid w:val="01710365"/>
    <w:rsid w:val="035868DC"/>
    <w:rsid w:val="04326B2E"/>
    <w:rsid w:val="05706B86"/>
    <w:rsid w:val="061925FA"/>
    <w:rsid w:val="084C7436"/>
    <w:rsid w:val="08CF1E16"/>
    <w:rsid w:val="0C965124"/>
    <w:rsid w:val="0E5C239D"/>
    <w:rsid w:val="0FB377BE"/>
    <w:rsid w:val="10E02E12"/>
    <w:rsid w:val="11C24C0D"/>
    <w:rsid w:val="12C34799"/>
    <w:rsid w:val="13ED41C3"/>
    <w:rsid w:val="153C0833"/>
    <w:rsid w:val="19EE2A43"/>
    <w:rsid w:val="1D1647D8"/>
    <w:rsid w:val="1EE77A61"/>
    <w:rsid w:val="21DE514B"/>
    <w:rsid w:val="22717D6E"/>
    <w:rsid w:val="24B30B11"/>
    <w:rsid w:val="261C6242"/>
    <w:rsid w:val="26793695"/>
    <w:rsid w:val="268F110A"/>
    <w:rsid w:val="269A360B"/>
    <w:rsid w:val="27233601"/>
    <w:rsid w:val="2FEA115F"/>
    <w:rsid w:val="31F2254D"/>
    <w:rsid w:val="34F12F90"/>
    <w:rsid w:val="360B1E2F"/>
    <w:rsid w:val="395F671A"/>
    <w:rsid w:val="3AFD61EB"/>
    <w:rsid w:val="3C332547"/>
    <w:rsid w:val="3CBE2FAA"/>
    <w:rsid w:val="421B789E"/>
    <w:rsid w:val="424741EF"/>
    <w:rsid w:val="42755200"/>
    <w:rsid w:val="4409441E"/>
    <w:rsid w:val="45AD6A5F"/>
    <w:rsid w:val="467F21AA"/>
    <w:rsid w:val="484B6BDE"/>
    <w:rsid w:val="491B78B1"/>
    <w:rsid w:val="4C1E2465"/>
    <w:rsid w:val="4CB5279B"/>
    <w:rsid w:val="4D693BB4"/>
    <w:rsid w:val="4D6E4D26"/>
    <w:rsid w:val="4F960564"/>
    <w:rsid w:val="4FEE214E"/>
    <w:rsid w:val="51A52CE0"/>
    <w:rsid w:val="51F021AD"/>
    <w:rsid w:val="521F48EC"/>
    <w:rsid w:val="52D00460"/>
    <w:rsid w:val="54CF254E"/>
    <w:rsid w:val="554D361A"/>
    <w:rsid w:val="57EC3417"/>
    <w:rsid w:val="5EAC56AE"/>
    <w:rsid w:val="5F313E05"/>
    <w:rsid w:val="61716F6B"/>
    <w:rsid w:val="62256CD3"/>
    <w:rsid w:val="622F287E"/>
    <w:rsid w:val="624125B1"/>
    <w:rsid w:val="624B3430"/>
    <w:rsid w:val="67CA5C4F"/>
    <w:rsid w:val="68E24AEE"/>
    <w:rsid w:val="69782D5D"/>
    <w:rsid w:val="69FD3262"/>
    <w:rsid w:val="6C9970D7"/>
    <w:rsid w:val="6CAD71C1"/>
    <w:rsid w:val="6CD40BF2"/>
    <w:rsid w:val="6D200A9B"/>
    <w:rsid w:val="6E62222D"/>
    <w:rsid w:val="6EF2710D"/>
    <w:rsid w:val="6F857F81"/>
    <w:rsid w:val="71E3257D"/>
    <w:rsid w:val="727D13E4"/>
    <w:rsid w:val="745A0F89"/>
    <w:rsid w:val="7577036C"/>
    <w:rsid w:val="7585073A"/>
    <w:rsid w:val="77C27899"/>
    <w:rsid w:val="7CA03C84"/>
    <w:rsid w:val="7CD75B94"/>
    <w:rsid w:val="7D690EE2"/>
    <w:rsid w:val="7EC30AC6"/>
    <w:rsid w:val="7F686F78"/>
    <w:rsid w:val="7F8B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853</Words>
  <Characters>864</Characters>
  <Lines>0</Lines>
  <Paragraphs>0</Paragraphs>
  <TotalTime>24</TotalTime>
  <ScaleCrop>false</ScaleCrop>
  <LinksUpToDate>false</LinksUpToDate>
  <CharactersWithSpaces>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2023-08-14T12:07:00Z</dcterms:created>
  <dc:creator>丹霞山人</dc:creator>
  <cp:lastModifiedBy>鹿鸣丹霞</cp:lastModifiedBy>
  <cp:lastPrinted>2025-10-30T01:53:58Z</cp:lastPrinted>
  <dcterms:modified xsi:type="dcterms:W3CDTF">2025-10-30T02:35:29Z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B0327FBA776341439E30458EF84624AA_11</vt:lpwstr>
  </property>
  <property fmtid="{D5CDD505-2E9C-101B-9397-08002B2CF9AE}" pid="4" name="KSOTemplateDocerSaveRecord">
    <vt:lpwstr>eyJoZGlkIjoiMGI2MGIzMDlhMDRhZDM3MThjYTRiZGRkMWUyYzhkNjciLCJ1c2VySWQiOiIxMDgxMDg2NjU1In0=</vt:lpwstr>
  </property>
</Properties>
</file>